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C" w:rsidRPr="006D369A" w:rsidRDefault="004D3013" w:rsidP="0024012E">
      <w:pPr>
        <w:spacing w:after="0"/>
        <w:ind w:right="-285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PIC – 12º Encontro (13/10</w:t>
      </w:r>
      <w:r w:rsidR="002D6C5C" w:rsidRPr="006D369A">
        <w:rPr>
          <w:rFonts w:cs="Times New Roman"/>
          <w:b/>
          <w:sz w:val="32"/>
          <w:szCs w:val="32"/>
        </w:rPr>
        <w:t>/2016) – Orientadora: Uyanê</w:t>
      </w:r>
    </w:p>
    <w:p w:rsidR="00B71A9A" w:rsidRPr="006D369A" w:rsidRDefault="004F2384" w:rsidP="00721874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6D369A">
        <w:rPr>
          <w:rFonts w:asciiTheme="minorHAnsi" w:hAnsiTheme="minorHAnsi" w:cs="Times New Roman"/>
          <w:b/>
          <w:sz w:val="32"/>
          <w:szCs w:val="32"/>
        </w:rPr>
        <w:t xml:space="preserve">Assunto abordado: </w:t>
      </w:r>
      <w:r w:rsidR="004D3013">
        <w:rPr>
          <w:rFonts w:asciiTheme="minorHAnsi" w:hAnsiTheme="minorHAnsi" w:cs="Times New Roman"/>
          <w:b/>
          <w:sz w:val="32"/>
          <w:szCs w:val="32"/>
        </w:rPr>
        <w:t>Critérios de Congruência de Triângulos</w:t>
      </w:r>
    </w:p>
    <w:p w:rsidR="00B67168" w:rsidRDefault="00B67168" w:rsidP="0024012E">
      <w:pPr>
        <w:spacing w:after="0"/>
        <w:ind w:right="-285"/>
        <w:rPr>
          <w:sz w:val="32"/>
          <w:szCs w:val="32"/>
        </w:rPr>
      </w:pPr>
    </w:p>
    <w:p w:rsidR="00DA1BF0" w:rsidRDefault="004D3013" w:rsidP="0024012E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O objetivo do nosso 12</w:t>
      </w:r>
      <w:r w:rsidR="00DA1BF0">
        <w:rPr>
          <w:sz w:val="32"/>
          <w:szCs w:val="32"/>
        </w:rPr>
        <w:t>º Encon</w:t>
      </w:r>
      <w:r>
        <w:rPr>
          <w:sz w:val="32"/>
          <w:szCs w:val="32"/>
        </w:rPr>
        <w:t>tro é apresentar e demonstrar os Critérios de Congruência de Triângulos e, em seguida, utilizar estes critérios</w:t>
      </w:r>
      <w:r w:rsidR="00D520B9">
        <w:rPr>
          <w:sz w:val="32"/>
          <w:szCs w:val="32"/>
        </w:rPr>
        <w:t xml:space="preserve"> na solução de problemas.</w:t>
      </w:r>
    </w:p>
    <w:p w:rsidR="004D3013" w:rsidRDefault="004D3013" w:rsidP="0024012E">
      <w:pPr>
        <w:spacing w:after="0"/>
        <w:ind w:right="-285"/>
        <w:rPr>
          <w:sz w:val="32"/>
          <w:szCs w:val="32"/>
        </w:rPr>
      </w:pPr>
    </w:p>
    <w:p w:rsidR="004D3013" w:rsidRDefault="004D3013" w:rsidP="0024012E">
      <w:pPr>
        <w:spacing w:after="0"/>
        <w:ind w:right="-285"/>
        <w:rPr>
          <w:sz w:val="32"/>
          <w:szCs w:val="32"/>
        </w:rPr>
      </w:pPr>
      <w:r>
        <w:rPr>
          <w:b/>
          <w:sz w:val="32"/>
          <w:szCs w:val="32"/>
        </w:rPr>
        <w:t>Problema</w:t>
      </w:r>
      <w:r w:rsidR="00BE0931">
        <w:rPr>
          <w:b/>
          <w:sz w:val="32"/>
          <w:szCs w:val="32"/>
        </w:rPr>
        <w:t xml:space="preserve"> 1(Solução no final)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Existem triângulos que podem ser divididos em: </w:t>
      </w:r>
    </w:p>
    <w:p w:rsidR="004D3013" w:rsidRDefault="004D3013" w:rsidP="0024012E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a)Três triângulos congruentes.</w:t>
      </w:r>
    </w:p>
    <w:p w:rsidR="004D3013" w:rsidRDefault="004D3013" w:rsidP="0024012E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b)Quatro triângulos congruentes</w:t>
      </w:r>
    </w:p>
    <w:p w:rsidR="00810417" w:rsidRDefault="00810417" w:rsidP="0024012E">
      <w:pPr>
        <w:spacing w:after="0"/>
        <w:ind w:right="-285"/>
        <w:rPr>
          <w:sz w:val="32"/>
          <w:szCs w:val="32"/>
        </w:rPr>
      </w:pPr>
    </w:p>
    <w:p w:rsidR="00BE6422" w:rsidRDefault="00BE6422" w:rsidP="00BE6422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Congruência: A congruência é um conceito geométrico. Em geometria, duas figura são congruentes se elas possuem a mesma forma e tamanho.</w:t>
      </w:r>
    </w:p>
    <w:p w:rsidR="00BE6422" w:rsidRDefault="00BE6422" w:rsidP="0024012E">
      <w:pPr>
        <w:spacing w:after="0"/>
        <w:ind w:right="-285"/>
        <w:rPr>
          <w:sz w:val="32"/>
          <w:szCs w:val="32"/>
        </w:rPr>
      </w:pPr>
    </w:p>
    <w:p w:rsidR="00607730" w:rsidRDefault="00607730" w:rsidP="0024012E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Assistir vídeo “</w:t>
      </w:r>
      <w:r w:rsidR="00BE6422">
        <w:rPr>
          <w:sz w:val="32"/>
          <w:szCs w:val="32"/>
        </w:rPr>
        <w:t>Congruência de triângulos</w:t>
      </w:r>
      <w:r>
        <w:rPr>
          <w:sz w:val="32"/>
          <w:szCs w:val="32"/>
        </w:rPr>
        <w:t>”(</w:t>
      </w:r>
      <w:r w:rsidR="00BE6422">
        <w:rPr>
          <w:sz w:val="32"/>
          <w:szCs w:val="32"/>
        </w:rPr>
        <w:t>16:45</w:t>
      </w:r>
      <w:r>
        <w:rPr>
          <w:sz w:val="32"/>
          <w:szCs w:val="32"/>
        </w:rPr>
        <w:t>):</w:t>
      </w:r>
    </w:p>
    <w:p w:rsidR="0013662E" w:rsidRPr="0013662E" w:rsidRDefault="00BE0931" w:rsidP="0024012E">
      <w:pPr>
        <w:spacing w:after="0"/>
        <w:ind w:right="-285"/>
        <w:rPr>
          <w:color w:val="0563C1" w:themeColor="hyperlink"/>
          <w:sz w:val="32"/>
          <w:szCs w:val="32"/>
          <w:u w:val="single"/>
        </w:rPr>
      </w:pPr>
      <w:hyperlink r:id="rId5" w:history="1">
        <w:r w:rsidR="00BE6422" w:rsidRPr="00163610">
          <w:rPr>
            <w:rStyle w:val="Hyperlink"/>
            <w:sz w:val="32"/>
            <w:szCs w:val="32"/>
          </w:rPr>
          <w:t>http://matematica.obmep.org.br/index.php/modulo/ver?modulo=17#</w:t>
        </w:r>
      </w:hyperlink>
    </w:p>
    <w:p w:rsidR="00BE6422" w:rsidRDefault="00BE6422" w:rsidP="0024012E">
      <w:pPr>
        <w:spacing w:after="0"/>
        <w:ind w:right="-285"/>
        <w:rPr>
          <w:sz w:val="32"/>
          <w:szCs w:val="32"/>
        </w:rPr>
      </w:pPr>
    </w:p>
    <w:p w:rsidR="00E45679" w:rsidRPr="00E45679" w:rsidRDefault="00E45679" w:rsidP="0024012E">
      <w:pPr>
        <w:spacing w:after="0"/>
        <w:ind w:right="-285"/>
        <w:rPr>
          <w:b/>
          <w:sz w:val="32"/>
          <w:szCs w:val="32"/>
        </w:rPr>
      </w:pPr>
      <w:r w:rsidRPr="00E45679">
        <w:rPr>
          <w:b/>
          <w:sz w:val="32"/>
          <w:szCs w:val="32"/>
        </w:rPr>
        <w:t>1º Caso de Congruência (LLL)</w:t>
      </w:r>
    </w:p>
    <w:p w:rsidR="00E45679" w:rsidRDefault="00E45679" w:rsidP="00BE6422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 xml:space="preserve">Se os três lados de um triângulo forem congruentes a três lados de outro triângulo, então esses dois triângulos </w:t>
      </w:r>
      <w:r w:rsidR="006376F3">
        <w:rPr>
          <w:sz w:val="32"/>
          <w:szCs w:val="32"/>
        </w:rPr>
        <w:t xml:space="preserve">são congruentes. </w:t>
      </w:r>
    </w:p>
    <w:p w:rsidR="006376F3" w:rsidRDefault="006376F3" w:rsidP="00BE6422">
      <w:pPr>
        <w:spacing w:after="0"/>
        <w:ind w:right="-285"/>
        <w:rPr>
          <w:sz w:val="32"/>
          <w:szCs w:val="32"/>
        </w:rPr>
      </w:pPr>
    </w:p>
    <w:p w:rsidR="00BE6422" w:rsidRDefault="00BE6422" w:rsidP="00BE6422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Assistir vídeo “Caso de congruência LLL”(</w:t>
      </w:r>
      <w:r w:rsidR="00E45679">
        <w:rPr>
          <w:sz w:val="32"/>
          <w:szCs w:val="32"/>
        </w:rPr>
        <w:t>12:44</w:t>
      </w:r>
      <w:r>
        <w:rPr>
          <w:sz w:val="32"/>
          <w:szCs w:val="32"/>
        </w:rPr>
        <w:t>):</w:t>
      </w:r>
    </w:p>
    <w:p w:rsidR="00BE6422" w:rsidRDefault="00BE0931" w:rsidP="00BE6422">
      <w:pPr>
        <w:spacing w:after="0"/>
        <w:ind w:right="-285"/>
        <w:rPr>
          <w:sz w:val="32"/>
          <w:szCs w:val="32"/>
        </w:rPr>
      </w:pPr>
      <w:hyperlink r:id="rId6" w:history="1">
        <w:r w:rsidR="00BE6422" w:rsidRPr="00163610">
          <w:rPr>
            <w:rStyle w:val="Hyperlink"/>
            <w:sz w:val="32"/>
            <w:szCs w:val="32"/>
          </w:rPr>
          <w:t>http://matematica.obmep.org.br/index.php/modulo/ver?modulo=17#</w:t>
        </w:r>
      </w:hyperlink>
    </w:p>
    <w:p w:rsidR="00BE6422" w:rsidRDefault="00BE6422" w:rsidP="0024012E">
      <w:pPr>
        <w:spacing w:after="0"/>
        <w:ind w:right="-285"/>
        <w:rPr>
          <w:sz w:val="32"/>
          <w:szCs w:val="32"/>
        </w:rPr>
      </w:pPr>
    </w:p>
    <w:p w:rsidR="006376F3" w:rsidRPr="006376F3" w:rsidRDefault="006376F3" w:rsidP="0024012E">
      <w:pPr>
        <w:spacing w:after="0"/>
        <w:ind w:right="-285"/>
        <w:rPr>
          <w:b/>
          <w:sz w:val="32"/>
          <w:szCs w:val="32"/>
        </w:rPr>
      </w:pPr>
      <w:r w:rsidRPr="006376F3">
        <w:rPr>
          <w:b/>
          <w:sz w:val="32"/>
          <w:szCs w:val="32"/>
        </w:rPr>
        <w:t>2º Caso de Congruência (LAL)</w:t>
      </w:r>
    </w:p>
    <w:p w:rsidR="006376F3" w:rsidRDefault="006376F3" w:rsidP="00BE6422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 xml:space="preserve">Se dois triângulos ABC e DEF possuem um lado, um ângulo e um lado com medidas iguais, então ABC é congruente a DEF. Contudo, observe que essa ordem deve ser respeitada. Triângulos que </w:t>
      </w:r>
      <w:r>
        <w:rPr>
          <w:sz w:val="32"/>
          <w:szCs w:val="32"/>
        </w:rPr>
        <w:lastRenderedPageBreak/>
        <w:t>possuem dois lados e um ângulo com medidas iguais nem sempre são congruentes. O ângulo deve estar entre os dois lados.</w:t>
      </w:r>
    </w:p>
    <w:p w:rsidR="006376F3" w:rsidRDefault="006376F3" w:rsidP="00BE6422">
      <w:pPr>
        <w:spacing w:after="0"/>
        <w:ind w:right="-285"/>
        <w:rPr>
          <w:sz w:val="32"/>
          <w:szCs w:val="32"/>
        </w:rPr>
      </w:pPr>
    </w:p>
    <w:p w:rsidR="006376F3" w:rsidRPr="006376F3" w:rsidRDefault="006376F3" w:rsidP="00BE6422">
      <w:pPr>
        <w:spacing w:after="0"/>
        <w:ind w:right="-285"/>
        <w:rPr>
          <w:b/>
          <w:sz w:val="32"/>
          <w:szCs w:val="32"/>
        </w:rPr>
      </w:pPr>
      <w:r w:rsidRPr="006376F3">
        <w:rPr>
          <w:b/>
          <w:sz w:val="32"/>
          <w:szCs w:val="32"/>
        </w:rPr>
        <w:t>3º Caso de Congruência (ALA)</w:t>
      </w:r>
    </w:p>
    <w:p w:rsidR="006376F3" w:rsidRDefault="006376F3" w:rsidP="00BE6422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Quando dois triângulos possuem um ângulo, um lado e um ângulo congruentes, então esses triângulos são congruentes. A ordem das medidas aqui também conta. Não basta que os triângulos possuam dois ângulos e um lado iguais, é necessário que esse lado esteja entre os dois ângulos.</w:t>
      </w:r>
    </w:p>
    <w:p w:rsidR="006376F3" w:rsidRDefault="006376F3" w:rsidP="00BE6422">
      <w:pPr>
        <w:spacing w:after="0"/>
        <w:ind w:right="-285"/>
        <w:rPr>
          <w:sz w:val="32"/>
          <w:szCs w:val="32"/>
        </w:rPr>
      </w:pPr>
    </w:p>
    <w:p w:rsidR="006376F3" w:rsidRDefault="006376F3" w:rsidP="00BE6422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Caso necessite de explicação mais elaborada sobre os caso</w:t>
      </w:r>
      <w:r w:rsidR="00BE0931">
        <w:rPr>
          <w:sz w:val="32"/>
          <w:szCs w:val="32"/>
        </w:rPr>
        <w:t xml:space="preserve">s, ver </w:t>
      </w:r>
      <w:r>
        <w:rPr>
          <w:sz w:val="32"/>
          <w:szCs w:val="32"/>
        </w:rPr>
        <w:t>vídeo.</w:t>
      </w:r>
    </w:p>
    <w:p w:rsidR="006376F3" w:rsidRDefault="006376F3" w:rsidP="00BE6422">
      <w:pPr>
        <w:spacing w:after="0"/>
        <w:ind w:right="-285"/>
        <w:rPr>
          <w:sz w:val="32"/>
          <w:szCs w:val="32"/>
        </w:rPr>
      </w:pPr>
    </w:p>
    <w:p w:rsidR="00BE6422" w:rsidRDefault="00BE6422" w:rsidP="00BE6422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Assistir vídeo “Caso de congruência LAL e ALA”(</w:t>
      </w:r>
      <w:r w:rsidR="00E45679">
        <w:rPr>
          <w:sz w:val="32"/>
          <w:szCs w:val="32"/>
        </w:rPr>
        <w:t>19:33</w:t>
      </w:r>
      <w:r>
        <w:rPr>
          <w:sz w:val="32"/>
          <w:szCs w:val="32"/>
        </w:rPr>
        <w:t>):</w:t>
      </w:r>
    </w:p>
    <w:p w:rsidR="00607730" w:rsidRDefault="00BE0931" w:rsidP="0024012E">
      <w:pPr>
        <w:spacing w:after="0"/>
        <w:ind w:right="-285"/>
        <w:rPr>
          <w:sz w:val="32"/>
          <w:szCs w:val="32"/>
        </w:rPr>
      </w:pPr>
      <w:hyperlink r:id="rId7" w:history="1">
        <w:r w:rsidR="00BE6422" w:rsidRPr="00163610">
          <w:rPr>
            <w:rStyle w:val="Hyperlink"/>
            <w:sz w:val="32"/>
            <w:szCs w:val="32"/>
          </w:rPr>
          <w:t>http://matematica.obmep.org.br/index.php/modulo/ver?modulo=17#</w:t>
        </w:r>
      </w:hyperlink>
    </w:p>
    <w:p w:rsidR="00AD2F88" w:rsidRDefault="00AD2F88" w:rsidP="0024012E">
      <w:pPr>
        <w:spacing w:after="0"/>
        <w:ind w:right="-285"/>
        <w:rPr>
          <w:sz w:val="32"/>
          <w:szCs w:val="32"/>
        </w:rPr>
      </w:pPr>
    </w:p>
    <w:p w:rsidR="00810417" w:rsidRDefault="00810417" w:rsidP="0024012E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Link dos próximos problemas:</w:t>
      </w:r>
    </w:p>
    <w:p w:rsidR="00810417" w:rsidRDefault="00BE0931" w:rsidP="0024012E">
      <w:pPr>
        <w:spacing w:after="0"/>
        <w:ind w:right="-285"/>
        <w:rPr>
          <w:sz w:val="32"/>
          <w:szCs w:val="32"/>
        </w:rPr>
      </w:pPr>
      <w:hyperlink r:id="rId8" w:history="1">
        <w:r w:rsidR="00810417" w:rsidRPr="00750250">
          <w:rPr>
            <w:rStyle w:val="Hyperlink"/>
            <w:sz w:val="32"/>
            <w:szCs w:val="32"/>
          </w:rPr>
          <w:t>http://matematica.obmep.org.br/uploads/material/t17109t5xtu0.pdf</w:t>
        </w:r>
      </w:hyperlink>
    </w:p>
    <w:p w:rsidR="00865590" w:rsidRDefault="00865590" w:rsidP="0024012E">
      <w:pPr>
        <w:spacing w:after="0"/>
        <w:ind w:right="-285"/>
        <w:rPr>
          <w:b/>
          <w:sz w:val="32"/>
          <w:szCs w:val="32"/>
        </w:rPr>
      </w:pPr>
    </w:p>
    <w:p w:rsidR="00865590" w:rsidRDefault="00865590" w:rsidP="0024012E">
      <w:pPr>
        <w:spacing w:after="0"/>
        <w:ind w:right="-285"/>
        <w:rPr>
          <w:sz w:val="32"/>
          <w:szCs w:val="32"/>
        </w:rPr>
      </w:pPr>
      <w:r>
        <w:rPr>
          <w:b/>
          <w:sz w:val="32"/>
          <w:szCs w:val="32"/>
        </w:rPr>
        <w:t>Problema</w:t>
      </w:r>
      <w:r w:rsidR="00810417">
        <w:rPr>
          <w:b/>
          <w:sz w:val="32"/>
          <w:szCs w:val="32"/>
        </w:rPr>
        <w:t>(Exercício 2 do link)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Os triângulos ABC e DEF são congruentes?</w:t>
      </w:r>
    </w:p>
    <w:p w:rsidR="00865590" w:rsidRDefault="00865590" w:rsidP="0024012E">
      <w:pPr>
        <w:spacing w:after="0"/>
        <w:ind w:right="-285"/>
        <w:rPr>
          <w:b/>
          <w:sz w:val="32"/>
          <w:szCs w:val="32"/>
        </w:rPr>
      </w:pPr>
    </w:p>
    <w:p w:rsidR="00865590" w:rsidRDefault="00865590" w:rsidP="0024012E">
      <w:pPr>
        <w:spacing w:after="0"/>
        <w:ind w:right="-285"/>
        <w:rPr>
          <w:sz w:val="32"/>
          <w:szCs w:val="32"/>
        </w:rPr>
      </w:pPr>
      <w:r>
        <w:rPr>
          <w:b/>
          <w:sz w:val="32"/>
          <w:szCs w:val="32"/>
        </w:rPr>
        <w:t>Problema</w:t>
      </w:r>
      <w:r w:rsidR="00810417">
        <w:rPr>
          <w:b/>
          <w:sz w:val="32"/>
          <w:szCs w:val="32"/>
        </w:rPr>
        <w:t>(Exercício 5 do link)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Na figura, temos AB = 30, DE = 20, AE = 3x-1 e CD = 2y+8. </w:t>
      </w:r>
      <w:r w:rsidR="00FB7BA6">
        <w:rPr>
          <w:sz w:val="32"/>
          <w:szCs w:val="32"/>
        </w:rPr>
        <w:t>Determine os valores de x e y.</w:t>
      </w:r>
    </w:p>
    <w:p w:rsidR="00FB7BA6" w:rsidRDefault="00FB7BA6" w:rsidP="00006774">
      <w:pPr>
        <w:spacing w:after="0"/>
        <w:ind w:right="-285"/>
        <w:rPr>
          <w:b/>
          <w:sz w:val="32"/>
          <w:szCs w:val="32"/>
        </w:rPr>
      </w:pPr>
    </w:p>
    <w:p w:rsidR="005E1A4C" w:rsidRPr="00BE0931" w:rsidRDefault="00FB7BA6" w:rsidP="00006774">
      <w:pPr>
        <w:spacing w:after="0"/>
        <w:ind w:right="-285"/>
        <w:rPr>
          <w:sz w:val="32"/>
          <w:szCs w:val="32"/>
        </w:rPr>
      </w:pPr>
      <w:r>
        <w:rPr>
          <w:b/>
          <w:sz w:val="32"/>
          <w:szCs w:val="32"/>
        </w:rPr>
        <w:t>Problema</w:t>
      </w:r>
      <w:r w:rsidR="00810417">
        <w:rPr>
          <w:b/>
          <w:sz w:val="32"/>
          <w:szCs w:val="32"/>
        </w:rPr>
        <w:t>(Exercício 9 do link)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No triângulo isósceles ABC, de base BC, marcamos sobre o lado BC os pontos D e </w:t>
      </w:r>
      <w:proofErr w:type="spellStart"/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, de maneira que BD = EC. Mostre que </w:t>
      </w:r>
      <w:r w:rsidR="00F44140">
        <w:rPr>
          <w:sz w:val="32"/>
          <w:szCs w:val="32"/>
        </w:rPr>
        <w:t>ADB = AEC.</w:t>
      </w:r>
    </w:p>
    <w:p w:rsidR="00BE0931" w:rsidRDefault="00BE0931" w:rsidP="00006774">
      <w:pPr>
        <w:spacing w:after="0"/>
        <w:ind w:right="-285"/>
        <w:rPr>
          <w:b/>
          <w:sz w:val="32"/>
          <w:szCs w:val="32"/>
        </w:rPr>
      </w:pPr>
    </w:p>
    <w:p w:rsidR="00BE0931" w:rsidRDefault="00BE0931" w:rsidP="00BE0931">
      <w:pPr>
        <w:spacing w:after="0"/>
        <w:ind w:right="-285"/>
        <w:rPr>
          <w:b/>
          <w:sz w:val="32"/>
          <w:szCs w:val="32"/>
        </w:rPr>
      </w:pPr>
      <w:r>
        <w:rPr>
          <w:b/>
          <w:sz w:val="32"/>
          <w:szCs w:val="32"/>
        </w:rPr>
        <w:t>Solução(Problema</w:t>
      </w:r>
      <w:r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: </w:t>
      </w:r>
    </w:p>
    <w:p w:rsidR="00BE0931" w:rsidRDefault="00BE0931" w:rsidP="00BE0931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lastRenderedPageBreak/>
        <w:t>a)Podemos cortar um triângulo equilátero ao longo das bissetrizes, que se encontram em um ponto no centro.</w:t>
      </w:r>
    </w:p>
    <w:p w:rsidR="00BE0931" w:rsidRDefault="00BE0931" w:rsidP="00BE0931">
      <w:pPr>
        <w:spacing w:after="0"/>
        <w:ind w:right="-285"/>
        <w:rPr>
          <w:sz w:val="32"/>
          <w:szCs w:val="32"/>
        </w:rPr>
      </w:pPr>
      <w:r>
        <w:rPr>
          <w:sz w:val="32"/>
          <w:szCs w:val="32"/>
        </w:rPr>
        <w:t>b)Podemos cortar um triângulo equilátero ao longo dos segmentos que usem os pontos médios dos lados.</w:t>
      </w:r>
    </w:p>
    <w:p w:rsidR="00AE6E79" w:rsidRPr="008400FF" w:rsidRDefault="00AE6E79" w:rsidP="00BE0931">
      <w:pPr>
        <w:spacing w:after="0"/>
        <w:ind w:right="-285"/>
        <w:rPr>
          <w:sz w:val="32"/>
          <w:szCs w:val="32"/>
        </w:rPr>
      </w:pPr>
    </w:p>
    <w:sectPr w:rsidR="00AE6E79" w:rsidRPr="008400FF" w:rsidSect="003E289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5F6"/>
    <w:multiLevelType w:val="hybridMultilevel"/>
    <w:tmpl w:val="748EC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48E"/>
    <w:multiLevelType w:val="hybridMultilevel"/>
    <w:tmpl w:val="B282A6EC"/>
    <w:lvl w:ilvl="0" w:tplc="4064A9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3B35"/>
    <w:multiLevelType w:val="hybridMultilevel"/>
    <w:tmpl w:val="2C483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20F"/>
    <w:multiLevelType w:val="hybridMultilevel"/>
    <w:tmpl w:val="A17695D6"/>
    <w:lvl w:ilvl="0" w:tplc="A3624F9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2691"/>
    <w:multiLevelType w:val="hybridMultilevel"/>
    <w:tmpl w:val="715C4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78A9"/>
    <w:multiLevelType w:val="hybridMultilevel"/>
    <w:tmpl w:val="5EF0A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4E1E"/>
    <w:multiLevelType w:val="hybridMultilevel"/>
    <w:tmpl w:val="3D3A57A0"/>
    <w:lvl w:ilvl="0" w:tplc="D0BE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7CB"/>
    <w:multiLevelType w:val="hybridMultilevel"/>
    <w:tmpl w:val="BB682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3600"/>
    <w:multiLevelType w:val="hybridMultilevel"/>
    <w:tmpl w:val="79146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02BB"/>
    <w:multiLevelType w:val="hybridMultilevel"/>
    <w:tmpl w:val="6D4EB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6B3B"/>
    <w:multiLevelType w:val="hybridMultilevel"/>
    <w:tmpl w:val="08388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6236"/>
    <w:multiLevelType w:val="hybridMultilevel"/>
    <w:tmpl w:val="4A80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D2394"/>
    <w:multiLevelType w:val="hybridMultilevel"/>
    <w:tmpl w:val="BA468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F5CE0"/>
    <w:multiLevelType w:val="hybridMultilevel"/>
    <w:tmpl w:val="5810D0A0"/>
    <w:lvl w:ilvl="0" w:tplc="3EF6E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D01AC"/>
    <w:multiLevelType w:val="hybridMultilevel"/>
    <w:tmpl w:val="B8981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06104"/>
    <w:multiLevelType w:val="hybridMultilevel"/>
    <w:tmpl w:val="D73830CA"/>
    <w:lvl w:ilvl="0" w:tplc="60ECAC5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B4C"/>
    <w:multiLevelType w:val="hybridMultilevel"/>
    <w:tmpl w:val="A17695D6"/>
    <w:lvl w:ilvl="0" w:tplc="A3624F9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272"/>
    <w:multiLevelType w:val="hybridMultilevel"/>
    <w:tmpl w:val="4162D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21418"/>
    <w:multiLevelType w:val="hybridMultilevel"/>
    <w:tmpl w:val="74FEA89E"/>
    <w:lvl w:ilvl="0" w:tplc="0C30D8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34AE"/>
    <w:multiLevelType w:val="hybridMultilevel"/>
    <w:tmpl w:val="2FFE8224"/>
    <w:lvl w:ilvl="0" w:tplc="14543C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4A32"/>
    <w:multiLevelType w:val="hybridMultilevel"/>
    <w:tmpl w:val="383CC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47B58"/>
    <w:multiLevelType w:val="hybridMultilevel"/>
    <w:tmpl w:val="6C88F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27A7D"/>
    <w:multiLevelType w:val="hybridMultilevel"/>
    <w:tmpl w:val="60FAD488"/>
    <w:lvl w:ilvl="0" w:tplc="882ECA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D2BF9"/>
    <w:multiLevelType w:val="hybridMultilevel"/>
    <w:tmpl w:val="734A5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32F1E"/>
    <w:multiLevelType w:val="hybridMultilevel"/>
    <w:tmpl w:val="E108938A"/>
    <w:lvl w:ilvl="0" w:tplc="C3C278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56475"/>
    <w:multiLevelType w:val="hybridMultilevel"/>
    <w:tmpl w:val="09A41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B6557"/>
    <w:multiLevelType w:val="hybridMultilevel"/>
    <w:tmpl w:val="61E86B56"/>
    <w:lvl w:ilvl="0" w:tplc="2EA6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33D0E"/>
    <w:multiLevelType w:val="hybridMultilevel"/>
    <w:tmpl w:val="16226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2E26"/>
    <w:multiLevelType w:val="hybridMultilevel"/>
    <w:tmpl w:val="E65864D8"/>
    <w:lvl w:ilvl="0" w:tplc="F5D8269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689"/>
    <w:multiLevelType w:val="hybridMultilevel"/>
    <w:tmpl w:val="5824D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823BE"/>
    <w:multiLevelType w:val="hybridMultilevel"/>
    <w:tmpl w:val="F3BE5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B3171"/>
    <w:multiLevelType w:val="hybridMultilevel"/>
    <w:tmpl w:val="DA08F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28"/>
  </w:num>
  <w:num w:numId="5">
    <w:abstractNumId w:val="22"/>
  </w:num>
  <w:num w:numId="6">
    <w:abstractNumId w:val="13"/>
  </w:num>
  <w:num w:numId="7">
    <w:abstractNumId w:val="20"/>
  </w:num>
  <w:num w:numId="8">
    <w:abstractNumId w:val="26"/>
  </w:num>
  <w:num w:numId="9">
    <w:abstractNumId w:val="30"/>
  </w:num>
  <w:num w:numId="10">
    <w:abstractNumId w:val="3"/>
  </w:num>
  <w:num w:numId="11">
    <w:abstractNumId w:val="15"/>
  </w:num>
  <w:num w:numId="12">
    <w:abstractNumId w:val="10"/>
  </w:num>
  <w:num w:numId="13">
    <w:abstractNumId w:val="21"/>
  </w:num>
  <w:num w:numId="14">
    <w:abstractNumId w:val="31"/>
  </w:num>
  <w:num w:numId="15">
    <w:abstractNumId w:val="16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11"/>
  </w:num>
  <w:num w:numId="24">
    <w:abstractNumId w:val="19"/>
  </w:num>
  <w:num w:numId="25">
    <w:abstractNumId w:val="9"/>
  </w:num>
  <w:num w:numId="26">
    <w:abstractNumId w:val="25"/>
  </w:num>
  <w:num w:numId="27">
    <w:abstractNumId w:val="18"/>
  </w:num>
  <w:num w:numId="28">
    <w:abstractNumId w:val="29"/>
  </w:num>
  <w:num w:numId="29">
    <w:abstractNumId w:val="5"/>
  </w:num>
  <w:num w:numId="30">
    <w:abstractNumId w:val="0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BB"/>
    <w:rsid w:val="00006774"/>
    <w:rsid w:val="00064ACF"/>
    <w:rsid w:val="000915BE"/>
    <w:rsid w:val="000E2D2E"/>
    <w:rsid w:val="001137BE"/>
    <w:rsid w:val="00130F9A"/>
    <w:rsid w:val="0013662E"/>
    <w:rsid w:val="00165BE0"/>
    <w:rsid w:val="001668B4"/>
    <w:rsid w:val="001707E3"/>
    <w:rsid w:val="001947F4"/>
    <w:rsid w:val="00196FF7"/>
    <w:rsid w:val="001A30A7"/>
    <w:rsid w:val="001C5691"/>
    <w:rsid w:val="001E227D"/>
    <w:rsid w:val="001F751E"/>
    <w:rsid w:val="00210E31"/>
    <w:rsid w:val="002353FA"/>
    <w:rsid w:val="0024012E"/>
    <w:rsid w:val="00275F4B"/>
    <w:rsid w:val="00276C94"/>
    <w:rsid w:val="0028338D"/>
    <w:rsid w:val="00297847"/>
    <w:rsid w:val="002B7297"/>
    <w:rsid w:val="002D6C5C"/>
    <w:rsid w:val="00304F5B"/>
    <w:rsid w:val="0030515E"/>
    <w:rsid w:val="003507EE"/>
    <w:rsid w:val="00362641"/>
    <w:rsid w:val="00396078"/>
    <w:rsid w:val="003D0DA4"/>
    <w:rsid w:val="003D11C8"/>
    <w:rsid w:val="003E2895"/>
    <w:rsid w:val="00410B14"/>
    <w:rsid w:val="0047061C"/>
    <w:rsid w:val="004C3764"/>
    <w:rsid w:val="004C6DD7"/>
    <w:rsid w:val="004D3013"/>
    <w:rsid w:val="004F1D7C"/>
    <w:rsid w:val="004F2384"/>
    <w:rsid w:val="00510E0C"/>
    <w:rsid w:val="0051612C"/>
    <w:rsid w:val="00530EAB"/>
    <w:rsid w:val="00575168"/>
    <w:rsid w:val="00586408"/>
    <w:rsid w:val="00594FE4"/>
    <w:rsid w:val="00595CF7"/>
    <w:rsid w:val="005A0512"/>
    <w:rsid w:val="005A19BB"/>
    <w:rsid w:val="005C17D1"/>
    <w:rsid w:val="005C5178"/>
    <w:rsid w:val="005E1A4C"/>
    <w:rsid w:val="00607730"/>
    <w:rsid w:val="00607A2F"/>
    <w:rsid w:val="00610E42"/>
    <w:rsid w:val="006376F3"/>
    <w:rsid w:val="00677FD6"/>
    <w:rsid w:val="00686AA3"/>
    <w:rsid w:val="006B052B"/>
    <w:rsid w:val="006D253E"/>
    <w:rsid w:val="006D261B"/>
    <w:rsid w:val="006D369A"/>
    <w:rsid w:val="006E3C64"/>
    <w:rsid w:val="00702520"/>
    <w:rsid w:val="00721874"/>
    <w:rsid w:val="00782CCE"/>
    <w:rsid w:val="007B616A"/>
    <w:rsid w:val="008035D0"/>
    <w:rsid w:val="00810417"/>
    <w:rsid w:val="00814083"/>
    <w:rsid w:val="008146EE"/>
    <w:rsid w:val="008400FF"/>
    <w:rsid w:val="00850765"/>
    <w:rsid w:val="0086478F"/>
    <w:rsid w:val="00865590"/>
    <w:rsid w:val="00870696"/>
    <w:rsid w:val="008722D4"/>
    <w:rsid w:val="00872787"/>
    <w:rsid w:val="00883686"/>
    <w:rsid w:val="008A697F"/>
    <w:rsid w:val="008A7D49"/>
    <w:rsid w:val="008C4B3D"/>
    <w:rsid w:val="008D3134"/>
    <w:rsid w:val="008F21A2"/>
    <w:rsid w:val="0091278E"/>
    <w:rsid w:val="0094040B"/>
    <w:rsid w:val="0095455F"/>
    <w:rsid w:val="009613B2"/>
    <w:rsid w:val="00967950"/>
    <w:rsid w:val="00967EC0"/>
    <w:rsid w:val="009721EE"/>
    <w:rsid w:val="00972C4F"/>
    <w:rsid w:val="00992864"/>
    <w:rsid w:val="009A065B"/>
    <w:rsid w:val="009C5659"/>
    <w:rsid w:val="009E5E86"/>
    <w:rsid w:val="00A1312D"/>
    <w:rsid w:val="00A446C4"/>
    <w:rsid w:val="00A46225"/>
    <w:rsid w:val="00A57F45"/>
    <w:rsid w:val="00A70BBC"/>
    <w:rsid w:val="00AB0145"/>
    <w:rsid w:val="00AC6394"/>
    <w:rsid w:val="00AD2F88"/>
    <w:rsid w:val="00AE6E79"/>
    <w:rsid w:val="00B67168"/>
    <w:rsid w:val="00B71A9A"/>
    <w:rsid w:val="00B82A4E"/>
    <w:rsid w:val="00B9646D"/>
    <w:rsid w:val="00BB36C6"/>
    <w:rsid w:val="00BD2DB0"/>
    <w:rsid w:val="00BE0931"/>
    <w:rsid w:val="00BE6422"/>
    <w:rsid w:val="00BF73E0"/>
    <w:rsid w:val="00C5054B"/>
    <w:rsid w:val="00C701F4"/>
    <w:rsid w:val="00C87635"/>
    <w:rsid w:val="00CA1F4F"/>
    <w:rsid w:val="00CA3C48"/>
    <w:rsid w:val="00CA62E6"/>
    <w:rsid w:val="00CE43F4"/>
    <w:rsid w:val="00D1191E"/>
    <w:rsid w:val="00D36247"/>
    <w:rsid w:val="00D520B9"/>
    <w:rsid w:val="00D53642"/>
    <w:rsid w:val="00D55F7D"/>
    <w:rsid w:val="00D80AC3"/>
    <w:rsid w:val="00DA1BF0"/>
    <w:rsid w:val="00DF4EC3"/>
    <w:rsid w:val="00E21D07"/>
    <w:rsid w:val="00E22FAF"/>
    <w:rsid w:val="00E314DC"/>
    <w:rsid w:val="00E45679"/>
    <w:rsid w:val="00E77860"/>
    <w:rsid w:val="00E86B48"/>
    <w:rsid w:val="00E968BF"/>
    <w:rsid w:val="00ED5E96"/>
    <w:rsid w:val="00F01158"/>
    <w:rsid w:val="00F44140"/>
    <w:rsid w:val="00F53505"/>
    <w:rsid w:val="00F74DB4"/>
    <w:rsid w:val="00F868FD"/>
    <w:rsid w:val="00FA36AF"/>
    <w:rsid w:val="00FB6989"/>
    <w:rsid w:val="00FB7BA6"/>
    <w:rsid w:val="00FD7170"/>
    <w:rsid w:val="00FE28A9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EBA87-B0CA-4731-8E38-82B62E8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48"/>
  </w:style>
  <w:style w:type="paragraph" w:styleId="Ttulo1">
    <w:name w:val="heading 1"/>
    <w:basedOn w:val="Normal"/>
    <w:link w:val="Ttulo1Char"/>
    <w:uiPriority w:val="9"/>
    <w:qFormat/>
    <w:rsid w:val="00BD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C48"/>
    <w:pPr>
      <w:ind w:left="720"/>
      <w:contextualSpacing/>
    </w:pPr>
  </w:style>
  <w:style w:type="paragraph" w:customStyle="1" w:styleId="Default">
    <w:name w:val="Default"/>
    <w:rsid w:val="00A57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65BE0"/>
    <w:rPr>
      <w:color w:val="808080"/>
    </w:rPr>
  </w:style>
  <w:style w:type="character" w:styleId="Hyperlink">
    <w:name w:val="Hyperlink"/>
    <w:basedOn w:val="Fontepargpadro"/>
    <w:uiPriority w:val="99"/>
    <w:unhideWhenUsed/>
    <w:rsid w:val="00E314D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314DC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D2D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BD2DB0"/>
  </w:style>
  <w:style w:type="character" w:customStyle="1" w:styleId="apple-converted-space">
    <w:name w:val="apple-converted-space"/>
    <w:basedOn w:val="Fontepargpadro"/>
    <w:rsid w:val="00BE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uploads/material/t17109t5xtu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index.php/modulo/ver?modul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ca.obmep.org.br/index.php/modulo/ver?modulo=17" TargetMode="External"/><Relationship Id="rId5" Type="http://schemas.openxmlformats.org/officeDocument/2006/relationships/hyperlink" Target="http://matematica.obmep.org.br/index.php/modulo/ver?modulo=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Uyanê Oliveira</dc:creator>
  <cp:keywords/>
  <dc:description/>
  <cp:lastModifiedBy>Uyanê Oliveira</cp:lastModifiedBy>
  <cp:revision>8</cp:revision>
  <dcterms:created xsi:type="dcterms:W3CDTF">2016-06-27T12:00:00Z</dcterms:created>
  <dcterms:modified xsi:type="dcterms:W3CDTF">2016-10-19T19:54:00Z</dcterms:modified>
</cp:coreProperties>
</file>