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5B" w:rsidRPr="00474ACC" w:rsidRDefault="00D8255B" w:rsidP="00D825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ACC">
        <w:rPr>
          <w:rFonts w:ascii="Times New Roman" w:hAnsi="Times New Roman" w:cs="Times New Roman"/>
          <w:b/>
          <w:sz w:val="36"/>
          <w:szCs w:val="36"/>
        </w:rPr>
        <w:t>Lista de Exercícios</w:t>
      </w:r>
    </w:p>
    <w:p w:rsidR="006A7A2C" w:rsidRPr="00474ACC" w:rsidRDefault="00083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4AC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 xml:space="preserve">) </w:t>
      </w:r>
      <w:r w:rsidR="00DD1F70" w:rsidRPr="00474ACC">
        <w:rPr>
          <w:rFonts w:ascii="Times New Roman" w:hAnsi="Times New Roman" w:cs="Times New Roman"/>
          <w:sz w:val="24"/>
          <w:szCs w:val="24"/>
        </w:rPr>
        <w:t>Mostrar que todo inteiro ímpar é da forma 4k + 1 ou 4k + 3.</w:t>
      </w:r>
    </w:p>
    <w:p w:rsidR="00DD1F70" w:rsidRPr="00474ACC" w:rsidRDefault="00DD1F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4AC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>) Sendo a e b dois inteiros quaisquer, mostrar que os inteiros a e a + 2b têm sempre a mesma paridade.</w:t>
      </w:r>
    </w:p>
    <w:p w:rsidR="00DD1F70" w:rsidRPr="00474ACC" w:rsidRDefault="00DD1F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4AC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>) Sendo m e n dois inteiros quaisquer, mostrar que os inteiros m + n e m – n têm sempre a mesma paridade.</w:t>
      </w:r>
    </w:p>
    <w:p w:rsidR="00DD1F70" w:rsidRPr="00474ACC" w:rsidRDefault="00DD1F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4AC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>) Determinar os inteiros positivos que divididos por 17 deixam um resto igual ao quadrado do quociente.</w:t>
      </w:r>
    </w:p>
    <w:p w:rsidR="00D8255B" w:rsidRPr="00474ACC" w:rsidRDefault="00D825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4ACC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 xml:space="preserve">) </w:t>
      </w:r>
      <w:r w:rsidR="00DD1F70" w:rsidRPr="00474ACC">
        <w:rPr>
          <w:rFonts w:ascii="Times New Roman" w:hAnsi="Times New Roman" w:cs="Times New Roman"/>
          <w:sz w:val="24"/>
          <w:szCs w:val="24"/>
        </w:rPr>
        <w:t xml:space="preserve">Demonstrar: </w:t>
      </w:r>
    </w:p>
    <w:p w:rsidR="00DD1F70" w:rsidRPr="00474ACC" w:rsidRDefault="00DD1F70" w:rsidP="00D8255B">
      <w:pPr>
        <w:pStyle w:val="PargrafodaLista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74ACC">
        <w:rPr>
          <w:rFonts w:ascii="Times New Roman" w:hAnsi="Times New Roman" w:cs="Times New Roman"/>
          <w:sz w:val="24"/>
          <w:szCs w:val="24"/>
        </w:rPr>
        <w:t>Se “a</w:t>
      </w:r>
      <w:proofErr w:type="gramStart"/>
      <w:r w:rsidRPr="00474ACC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 xml:space="preserve"> é um</w:t>
      </w:r>
      <w:r w:rsidR="00D8255B" w:rsidRPr="00474ACC">
        <w:rPr>
          <w:rFonts w:ascii="Times New Roman" w:hAnsi="Times New Roman" w:cs="Times New Roman"/>
          <w:sz w:val="24"/>
          <w:szCs w:val="24"/>
        </w:rPr>
        <w:t xml:space="preserve"> inteiro ímpar, então 24 | a(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74ACC">
        <w:rPr>
          <w:rFonts w:ascii="Times New Roman" w:hAnsi="Times New Roman" w:cs="Times New Roman"/>
          <w:sz w:val="24"/>
          <w:szCs w:val="24"/>
        </w:rPr>
        <w:t>– 1).</w:t>
      </w:r>
    </w:p>
    <w:p w:rsidR="00D8255B" w:rsidRPr="00474ACC" w:rsidRDefault="00D8255B" w:rsidP="00D8255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4ACC">
        <w:rPr>
          <w:rFonts w:ascii="Times New Roman" w:hAnsi="Times New Roman" w:cs="Times New Roman"/>
          <w:sz w:val="24"/>
          <w:szCs w:val="24"/>
        </w:rPr>
        <w:t xml:space="preserve">Se “a” e “b” são inteiros ímpares, então </w:t>
      </w:r>
      <w:proofErr w:type="gramStart"/>
      <w:r w:rsidRPr="00474ACC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 xml:space="preserve"> |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D8255B" w:rsidRPr="00474ACC" w:rsidRDefault="00D8255B" w:rsidP="00D8255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474ACC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 xml:space="preserve">) </w:t>
      </w:r>
      <w:r w:rsidRPr="00474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Prove que o produto de dois números inteiros e impar se, e somente se, ambos os números são ımpares.</w:t>
      </w:r>
    </w:p>
    <w:p w:rsidR="00D8255B" w:rsidRPr="00474ACC" w:rsidRDefault="00D8255B" w:rsidP="00D825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4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proofErr w:type="gramEnd"/>
      <w:r w:rsidRPr="00474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Prove que, quaisquer que sejam os inteiros a e b, a expressão a + b + </w:t>
      </w:r>
      <m:oMath>
        <m:sSup>
          <m:sSupPr>
            <m:ctrlP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a</m:t>
            </m:r>
          </m:e>
          <m:sup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Times New Roman"/>
            <w:color w:val="333333"/>
            <w:sz w:val="24"/>
            <w:szCs w:val="24"/>
            <w:shd w:val="clear" w:color="auto" w:fill="FFFFFF"/>
          </w:rPr>
          <m:t>+</m:t>
        </m:r>
        <m:sSup>
          <m:sSupPr>
            <m:ctrlP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b</m:t>
            </m:r>
          </m:e>
          <m:sup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Times New Roman"/>
            <w:color w:val="333333"/>
            <w:sz w:val="24"/>
            <w:szCs w:val="24"/>
            <w:shd w:val="clear" w:color="auto" w:fill="FFFFFF"/>
          </w:rPr>
          <m:t xml:space="preserve"> </m:t>
        </m:r>
      </m:oMath>
      <w:r w:rsidRPr="00474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representa um par.</w:t>
      </w:r>
    </w:p>
    <w:p w:rsidR="00D8255B" w:rsidRPr="00474ACC" w:rsidRDefault="00D8255B" w:rsidP="00D8255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4A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ACC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 xml:space="preserve">) </w:t>
      </w:r>
      <w:r w:rsidRPr="00474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Mostre que entr</w:t>
      </w:r>
      <w:bookmarkStart w:id="0" w:name="_GoBack"/>
      <w:bookmarkEnd w:id="0"/>
      <w:r w:rsidRPr="00474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 dois números pares consecutivos um e divisível por 4.</w:t>
      </w:r>
    </w:p>
    <w:p w:rsidR="00083047" w:rsidRPr="00474ACC" w:rsidRDefault="00083047" w:rsidP="00D825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4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proofErr w:type="gramEnd"/>
      <w:r w:rsidRPr="00474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Pr="00474ACC">
        <w:rPr>
          <w:rFonts w:ascii="Times New Roman" w:hAnsi="Times New Roman" w:cs="Times New Roman"/>
          <w:sz w:val="24"/>
          <w:szCs w:val="24"/>
        </w:rPr>
        <w:t>Onze engrenagens estão colocadas em um plano, arrumadas em uma cadeia como está ilustrado na figura a seguir. Todas as engrenagens podem rodar simultaneamente?</w:t>
      </w:r>
    </w:p>
    <w:p w:rsidR="00083047" w:rsidRPr="00474ACC" w:rsidRDefault="00083047" w:rsidP="00083047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4ACC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pt-BR"/>
        </w:rPr>
        <w:drawing>
          <wp:inline distT="0" distB="0" distL="0" distR="0" wp14:anchorId="35EBF670" wp14:editId="385A0459">
            <wp:extent cx="1400175" cy="11144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047" w:rsidRPr="00474ACC" w:rsidRDefault="00083047" w:rsidP="00083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4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10)</w:t>
      </w:r>
      <w:proofErr w:type="gramEnd"/>
      <w:r w:rsidRPr="00474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74ACC">
        <w:rPr>
          <w:rFonts w:ascii="Times New Roman" w:hAnsi="Times New Roman" w:cs="Times New Roman"/>
          <w:sz w:val="24"/>
          <w:szCs w:val="24"/>
        </w:rPr>
        <w:t>Em um tabuleiro de xadrez, um cavalo sai do quadrado a1 e retorna para a mesma posição depois de vários movimentos. Mostre que o cavalo fez um número par de movimentos.</w:t>
      </w:r>
    </w:p>
    <w:p w:rsidR="00083047" w:rsidRPr="00474ACC" w:rsidRDefault="00083047" w:rsidP="00083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4ACC">
        <w:rPr>
          <w:rFonts w:ascii="Times New Roman" w:hAnsi="Times New Roman" w:cs="Times New Roman"/>
          <w:sz w:val="24"/>
          <w:szCs w:val="24"/>
        </w:rPr>
        <w:t>11)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 xml:space="preserve"> E possível um cavalo  começar na posição a1 de um tabuleiro de xadrez e terminar em h8 visitando cada um dos quadrados restantes exatamente uma vez ao longo do caminho?</w:t>
      </w:r>
    </w:p>
    <w:p w:rsidR="00083047" w:rsidRPr="00474ACC" w:rsidRDefault="00083047" w:rsidP="00083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4ACC">
        <w:rPr>
          <w:rFonts w:ascii="Times New Roman" w:hAnsi="Times New Roman" w:cs="Times New Roman"/>
          <w:sz w:val="24"/>
          <w:szCs w:val="24"/>
        </w:rPr>
        <w:t>12)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 xml:space="preserve"> Três gafanhotos estão brincando ao longo de uma linha. Na sua vez, cada gafanhoto pode pular sobre </w:t>
      </w:r>
      <w:proofErr w:type="gramStart"/>
      <w:r w:rsidRPr="00474ACC">
        <w:rPr>
          <w:rFonts w:ascii="Times New Roman" w:hAnsi="Times New Roman" w:cs="Times New Roman"/>
          <w:sz w:val="24"/>
          <w:szCs w:val="24"/>
        </w:rPr>
        <w:t>um outro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 xml:space="preserve"> gafanhoto, mas não sobre os outros dois. Eles podem retornar para suas posições iniciais após 2011 movimentos?</w:t>
      </w:r>
    </w:p>
    <w:p w:rsidR="00083047" w:rsidRDefault="00083047" w:rsidP="00083047"/>
    <w:p w:rsidR="00083047" w:rsidRDefault="00083047" w:rsidP="00083047"/>
    <w:p w:rsidR="00083047" w:rsidRPr="00D8255B" w:rsidRDefault="00083047" w:rsidP="0008304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8255B" w:rsidRDefault="00D8255B" w:rsidP="00D8255B"/>
    <w:sectPr w:rsidR="00D8255B" w:rsidSect="00D8255B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7AE"/>
    <w:multiLevelType w:val="hybridMultilevel"/>
    <w:tmpl w:val="6C124780"/>
    <w:lvl w:ilvl="0" w:tplc="5C885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B1A98"/>
    <w:multiLevelType w:val="hybridMultilevel"/>
    <w:tmpl w:val="18A02984"/>
    <w:lvl w:ilvl="0" w:tplc="2D52F6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70"/>
    <w:rsid w:val="00083047"/>
    <w:rsid w:val="00474ACC"/>
    <w:rsid w:val="006A7A2C"/>
    <w:rsid w:val="00D8255B"/>
    <w:rsid w:val="00DD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1F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1F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7320-C284-4898-B8C9-D4A2D63E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2016-06-28T00:19:00Z</dcterms:created>
  <dcterms:modified xsi:type="dcterms:W3CDTF">2016-06-28T00:26:00Z</dcterms:modified>
</cp:coreProperties>
</file>